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F7" w:rsidRPr="00357FF7" w:rsidRDefault="00357FF7" w:rsidP="00357FF7">
      <w:pPr>
        <w:rPr>
          <w:b/>
          <w:bCs/>
        </w:rPr>
      </w:pPr>
      <w:r w:rsidRPr="00357FF7">
        <w:rPr>
          <w:b/>
          <w:bCs/>
        </w:rPr>
        <w:t>Агентство по ипотечному жилищному кредитованию Кузбасса</w:t>
      </w:r>
    </w:p>
    <w:p w:rsidR="00357FF7" w:rsidRPr="00357FF7" w:rsidRDefault="00357FF7" w:rsidP="00357FF7">
      <w:bookmarkStart w:id="0" w:name="_GoBack"/>
      <w:bookmarkEnd w:id="0"/>
      <w:r w:rsidRPr="00357FF7">
        <w:t>Агентство создано в 2003 году специально для становления и развития долгосрочного ипотечного жилищного кредитования населения в регионе, предоставления возможности любой платежеспособной категории граждан улучшать жилищные условия с оплатой приобретаемого жилья в рассрочку. Агентство - единственный в Кузбассе региональный оператор АО «ДОМ.РФ»,, созданного Правительством РФ.</w:t>
      </w:r>
      <w:r w:rsidRPr="00357FF7">
        <w:br/>
      </w:r>
      <w:r w:rsidRPr="00357FF7">
        <w:br/>
        <w:t>Всего с начала деятельности Агентства более пятнадцати тысяч кузбасских семей улучшили свои жилищные условия с помощью федеральной ипотечной программы.</w:t>
      </w:r>
      <w:r w:rsidRPr="00357FF7">
        <w:br/>
      </w:r>
      <w:r w:rsidRPr="00357FF7">
        <w:br/>
        <w:t>________________________________________</w:t>
      </w:r>
      <w:r w:rsidRPr="00357FF7">
        <w:br/>
      </w:r>
      <w:r w:rsidRPr="00357FF7">
        <w:br/>
        <w:t>ОСНОВНЫЕ ПАРАМЕТРЫ ИПОТЕЧНЫХ СДЕЛОК</w:t>
      </w:r>
      <w:r w:rsidRPr="00357FF7">
        <w:br/>
      </w:r>
      <w:r w:rsidRPr="00357FF7">
        <w:br/>
        <w:t xml:space="preserve">• Ипотечные кредиты предоставляются платежеспособным гражданам в возрасте от 21 до 65 лет, проживающим в Кемеровской области - Кузбассе, на покупку готового или строящегося жилья, а также для </w:t>
      </w:r>
      <w:proofErr w:type="spellStart"/>
      <w:r w:rsidRPr="00357FF7">
        <w:t>перекредитования</w:t>
      </w:r>
      <w:proofErr w:type="spellEnd"/>
      <w:r w:rsidRPr="00357FF7">
        <w:t>.</w:t>
      </w:r>
      <w:r w:rsidRPr="00357FF7">
        <w:br/>
      </w:r>
      <w:r w:rsidRPr="00357FF7">
        <w:br/>
        <w:t xml:space="preserve">• Солидарными Заемщиками по кредитному договору помимо супругов могут являться другие лица, состоящие в родственных отношениях с основным заемщиком. При расчете максимально возможной суммы кредита могут учитываться доходы 4-х </w:t>
      </w:r>
      <w:proofErr w:type="spellStart"/>
      <w:r w:rsidRPr="00357FF7">
        <w:t>созаемщиков</w:t>
      </w:r>
      <w:proofErr w:type="spellEnd"/>
      <w:r w:rsidRPr="00357FF7">
        <w:t>. Подтверждение доходов возможно справкой 2-НДФЛ или справкой по форме кредитора.</w:t>
      </w:r>
      <w:r w:rsidRPr="00357FF7">
        <w:br/>
      </w:r>
      <w:r w:rsidRPr="00357FF7">
        <w:br/>
        <w:t>• Стаж по последнему месту работы – не менее полных 6 календарных месяцев.</w:t>
      </w:r>
      <w:r w:rsidRPr="00357FF7">
        <w:br/>
      </w:r>
      <w:r w:rsidRPr="00357FF7">
        <w:br/>
        <w:t>• Ипотечная сделка по федеральной программе предполагает обязательное страхование приобретаемого жилья (предмета ипотеки). Личное страхование является добровольным. При оформлении кредита (займа) без личного страхования процентная ставка увеличивается на 0,7%.</w:t>
      </w:r>
      <w:r w:rsidRPr="00357FF7">
        <w:br/>
      </w:r>
      <w:r w:rsidRPr="00357FF7">
        <w:br/>
        <w:t>• Обязательное проведение оценки стоимости жилья, предоставляемого в обеспечение ипотечного кредита (займа).</w:t>
      </w:r>
      <w:r w:rsidRPr="00357FF7">
        <w:br/>
      </w:r>
      <w:r w:rsidRPr="00357FF7">
        <w:br/>
        <w:t xml:space="preserve">• Погашение кредита (займа) - ежемесячными </w:t>
      </w:r>
      <w:proofErr w:type="spellStart"/>
      <w:r w:rsidRPr="00357FF7">
        <w:t>аннуитетными</w:t>
      </w:r>
      <w:proofErr w:type="spellEnd"/>
      <w:r w:rsidRPr="00357FF7">
        <w:t xml:space="preserve"> (равными) платежами, включающими в себя погашение части основного долга по кредиту (займу) и проценты за пользование кредитом (займом), проценты начисляются на остаток долга. Таким образом, Заемщик ежемесячно выплачивает одинаковую сумму, что позволяет планировать семейный бюджет.</w:t>
      </w:r>
      <w:r w:rsidRPr="00357FF7">
        <w:br/>
      </w:r>
      <w:r w:rsidRPr="00357FF7">
        <w:br/>
        <w:t>• Частичное или полное досрочное погашение кредита (займа) – без ограничений.</w:t>
      </w:r>
      <w:r w:rsidRPr="00357FF7">
        <w:br/>
      </w:r>
      <w:r w:rsidRPr="00357FF7">
        <w:br/>
        <w:t>10 шагов к новоселью</w:t>
      </w:r>
      <w:r w:rsidRPr="00357FF7">
        <w:br/>
      </w:r>
      <w:r w:rsidRPr="00357FF7">
        <w:br/>
        <w:t xml:space="preserve">1. Получите консультацию по ипотечному кредитованию в АИЖК Кузбасса либо у партнеров Агентства в </w:t>
      </w:r>
      <w:proofErr w:type="spellStart"/>
      <w:r w:rsidRPr="00357FF7">
        <w:t>риэлторской</w:t>
      </w:r>
      <w:proofErr w:type="spellEnd"/>
      <w:r w:rsidRPr="00357FF7">
        <w:t xml:space="preserve"> компании.</w:t>
      </w:r>
      <w:r w:rsidRPr="00357FF7">
        <w:br/>
      </w:r>
      <w:r w:rsidRPr="00357FF7">
        <w:br/>
        <w:t>На консультации Вам:</w:t>
      </w:r>
      <w:r w:rsidRPr="00357FF7">
        <w:br/>
      </w:r>
      <w:r w:rsidRPr="00357FF7">
        <w:br/>
        <w:t>- разъяснят условия кредитования;</w:t>
      </w:r>
      <w:r w:rsidRPr="00357FF7">
        <w:br/>
      </w:r>
      <w:r w:rsidRPr="00357FF7">
        <w:br/>
      </w:r>
      <w:r w:rsidRPr="00357FF7">
        <w:lastRenderedPageBreak/>
        <w:t>- подберут оптимальную ипотечную программу;</w:t>
      </w:r>
      <w:r w:rsidRPr="00357FF7">
        <w:br/>
      </w:r>
      <w:r w:rsidRPr="00357FF7">
        <w:br/>
        <w:t>- предварительно оценят Вашу платежеспособность;</w:t>
      </w:r>
      <w:r w:rsidRPr="00357FF7">
        <w:br/>
      </w:r>
      <w:r w:rsidRPr="00357FF7">
        <w:br/>
        <w:t>- рассчитают максимально возможную сумму кредита;</w:t>
      </w:r>
      <w:r w:rsidRPr="00357FF7">
        <w:br/>
      </w:r>
      <w:r w:rsidRPr="00357FF7">
        <w:br/>
        <w:t>- предоставят раздаточный материал, в том числе список документов, необходимых для оформления кредита (займа).</w:t>
      </w:r>
      <w:r w:rsidRPr="00357FF7">
        <w:br/>
      </w:r>
      <w:r w:rsidRPr="00357FF7">
        <w:br/>
        <w:t>2. Соберите минимальный пакет документов, подтверждающих Вашу платежеспособность, руководствуясь полученным на консультации перечнем.</w:t>
      </w:r>
      <w:r w:rsidRPr="00357FF7">
        <w:br/>
      </w:r>
      <w:r w:rsidRPr="00357FF7">
        <w:br/>
        <w:t>3. Подайте заявку на предоставление ипотечного кредита (займа). Срок рассмотрения заявки составляет 3 рабочих дня. В случае изменения параметров кредитования Вашу заявку рассмотрят повторно.</w:t>
      </w:r>
      <w:r w:rsidRPr="00357FF7">
        <w:br/>
      </w:r>
      <w:r w:rsidRPr="00357FF7">
        <w:br/>
        <w:t>4. После принятия положительного решения у Вас будет три месяца, в течение которых можно подобрать подходящий вариант жилья и собрать на него необходимую документацию.</w:t>
      </w:r>
      <w:r w:rsidRPr="00357FF7">
        <w:br/>
      </w:r>
      <w:r w:rsidRPr="00357FF7">
        <w:br/>
        <w:t>5. После проверки документов, закажите оценку приобретаемой недвижимости у независимой оценочной компании.</w:t>
      </w:r>
      <w:r w:rsidRPr="00357FF7">
        <w:br/>
      </w:r>
      <w:r w:rsidRPr="00357FF7">
        <w:br/>
        <w:t>6. Вас пригласят на подписание документов по сделке (закладной, договоров купли-продажи, кредита (займа) и др.)</w:t>
      </w:r>
      <w:r w:rsidRPr="00357FF7">
        <w:br/>
      </w:r>
      <w:r w:rsidRPr="00357FF7">
        <w:br/>
        <w:t>7. Осуществите подачу документов для государственной регистрации сделки.</w:t>
      </w:r>
      <w:r w:rsidRPr="00357FF7">
        <w:br/>
      </w:r>
      <w:r w:rsidRPr="00357FF7">
        <w:br/>
        <w:t>8. После сдачи документов на регистрацию оформите страховку в выбранной Вами страховой компании.</w:t>
      </w:r>
      <w:r w:rsidRPr="00357FF7">
        <w:br/>
      </w:r>
      <w:r w:rsidRPr="00357FF7">
        <w:br/>
        <w:t>9. Перечисление заемных средств производится в безналичном порядке в день подачи документов на государственную регистрацию при предъявлении расписки Управления Федеральной службы государственной регистрации, кадастра и картографии по Кемеровской области.</w:t>
      </w:r>
      <w:r w:rsidRPr="00357FF7">
        <w:br/>
      </w:r>
      <w:r w:rsidRPr="00357FF7">
        <w:br/>
        <w:t>10. Отметьте новоселье!</w:t>
      </w:r>
      <w:r w:rsidRPr="00357FF7">
        <w:br/>
      </w:r>
      <w:r w:rsidRPr="00357FF7">
        <w:br/>
        <w:t>Почему ипотечный кредит (заем) по федеральной ипотечной программе</w:t>
      </w:r>
      <w:r w:rsidRPr="00357FF7">
        <w:br/>
      </w:r>
      <w:r w:rsidRPr="00357FF7">
        <w:br/>
        <w:t>- это удобно и выгодно!</w:t>
      </w:r>
      <w:r w:rsidRPr="00357FF7">
        <w:br/>
      </w:r>
      <w:r w:rsidRPr="00357FF7">
        <w:br/>
        <w:t>Аргумент №1. Ежемесячные выплаты большинства Заемщиков по кредиту (займу) за собственное жилье сопоставимы с платежами за аренду съемных квартир, а через несколько лет сумма сегодняшних выплат покажется Вам малозначительной. Ведь цены на жилье постоянно растут, кроме того, не стоит забывать и об инфляции. На сегодняшний день АИЖК Кузбасса предлагает реальные процентные ставки – от 4,7% годовых, а средний размер ежемесячного платежа Заемщика составляет 15 тыс. рублей.</w:t>
      </w:r>
      <w:r w:rsidRPr="00357FF7">
        <w:br/>
      </w:r>
      <w:r w:rsidRPr="00357FF7">
        <w:br/>
        <w:t xml:space="preserve">Аргумент №2. Сумма ежемесячных выплат не должна превышать 60 % от совокупного дохода семьи. Однако даже если Ваши доходы сейчас не велики, Вы всегда сможете привлечь до трех </w:t>
      </w:r>
      <w:proofErr w:type="spellStart"/>
      <w:r w:rsidRPr="00357FF7">
        <w:lastRenderedPageBreak/>
        <w:t>Созаемщиков</w:t>
      </w:r>
      <w:proofErr w:type="spellEnd"/>
      <w:r w:rsidRPr="00357FF7">
        <w:t xml:space="preserve"> из числа ваших родственников, чьи доходы учитываются при расчете максимально возможной суммы кредита (займа). Поручительство для оформления займа по федеральной ипотечной программе – не требуется.</w:t>
      </w:r>
      <w:r w:rsidRPr="00357FF7">
        <w:br/>
      </w:r>
      <w:r w:rsidRPr="00357FF7">
        <w:br/>
        <w:t xml:space="preserve">Аргумент № 3. Процентные ставки федеральной ипотечной программы не меняются в течение всего срока выплаты кредита (займа). Кроме того, если в течение срока выплат по кредиту (займу) процентная ставка будет снижена, Вы сможете </w:t>
      </w:r>
      <w:proofErr w:type="spellStart"/>
      <w:r w:rsidRPr="00357FF7">
        <w:t>перекредитоваться</w:t>
      </w:r>
      <w:proofErr w:type="spellEnd"/>
      <w:r w:rsidRPr="00357FF7">
        <w:t xml:space="preserve"> под более низкий процент. Частичное или полное досрочное погашение кредитов (займов) возможно без ограничений по срокам. После внесения досрочного платежа сократится срок кредитования либо уменьшится ежемесячный платёж.</w:t>
      </w:r>
      <w:r w:rsidRPr="00357FF7">
        <w:br/>
      </w:r>
      <w:r w:rsidRPr="00357FF7">
        <w:br/>
        <w:t>Аргумент № 4. Вы сможете получить в налоговой инспекции имущественный налоговый вычет на всю стоимость квартиры (не более двух миллионов рублей) и сумму процентов по ипотечному кредиту (займу), предъявив свидетельство о праве собственности на приобретенную квартиру и кредитный договор (договор займа), заполнив налоговую декларацию и заявление.</w:t>
      </w:r>
      <w:r w:rsidRPr="00357FF7">
        <w:br/>
      </w:r>
      <w:r w:rsidRPr="00357FF7">
        <w:br/>
        <w:t>Аргумент №5. Для оформления кредита (займа) по федеральной ипотечной программе жителям территорий области не нужно ехать в Кемерово. Представители АИЖК Кузбасса работают практически во всех городах и районах Кузбасса. Кроме того, на сегодняшний день Агентство принимает решение о возможности оформления кредита (займа) в течение 3 рабочих дней, на основании сканов документов, направленных по электронной почте.</w:t>
      </w:r>
      <w:r w:rsidRPr="00357FF7">
        <w:br/>
      </w:r>
      <w:r w:rsidRPr="00357FF7">
        <w:br/>
        <w:t>УСЛОВИЯ КРЕДИТОВАНИЯ ПО ФЕДЕРАЛЬНОЙ ИПОТЕЧНОЙ ПРОГРАММЕ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3021"/>
        <w:gridCol w:w="1642"/>
      </w:tblGrid>
      <w:tr w:rsidR="00357FF7" w:rsidRPr="00357FF7" w:rsidTr="00357F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Вид кредита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Размер первого взноса, </w:t>
            </w:r>
            <w:r w:rsidRPr="00357FF7">
              <w:rPr>
                <w:b/>
                <w:bCs/>
              </w:rPr>
              <w:br/>
              <w:t>% от стоимости жилья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Величина процентных ставок</w:t>
            </w:r>
          </w:p>
        </w:tc>
      </w:tr>
      <w:tr w:rsidR="00357FF7" w:rsidRPr="00357FF7" w:rsidTr="00357FF7">
        <w:trPr>
          <w:trHeight w:val="3225"/>
          <w:tblCellSpacing w:w="15" w:type="dxa"/>
        </w:trPr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«Семейная ипотека с государственной поддержкой»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  <w:p w:rsidR="00357FF7" w:rsidRPr="00357FF7" w:rsidRDefault="00357FF7" w:rsidP="00357FF7">
            <w:r w:rsidRPr="00357FF7">
              <w:t xml:space="preserve">(для покупки квартиры в новостройке или на </w:t>
            </w:r>
            <w:proofErr w:type="spellStart"/>
            <w:r w:rsidRPr="00357FF7">
              <w:t>перекредитование</w:t>
            </w:r>
            <w:proofErr w:type="spellEnd"/>
            <w:r w:rsidRPr="00357FF7">
              <w:t xml:space="preserve"> семей, в которых в период с </w:t>
            </w:r>
            <w:r w:rsidRPr="00357FF7">
              <w:rPr>
                <w:b/>
                <w:bCs/>
              </w:rPr>
              <w:t>01.01.2018г. по 31.12.2022г.</w:t>
            </w:r>
            <w:r w:rsidRPr="00357FF7">
              <w:t> родился второй или последующий ребенок)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от 20% стоимости приобретаемого жилья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  <w:p w:rsidR="00357FF7" w:rsidRPr="00357FF7" w:rsidRDefault="00357FF7" w:rsidP="00357FF7">
            <w:r w:rsidRPr="00357FF7">
              <w:t>(возможно использование на первый взнос средств материнского (семейного) капитала);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br/>
              <w:t>от 4,7% годовых </w:t>
            </w:r>
          </w:p>
          <w:p w:rsidR="00357FF7" w:rsidRPr="00357FF7" w:rsidRDefault="00357FF7" w:rsidP="00357FF7">
            <w:r w:rsidRPr="00357FF7">
              <w:t>Без страхования жизни</w:t>
            </w:r>
          </w:p>
        </w:tc>
      </w:tr>
    </w:tbl>
    <w:p w:rsidR="00357FF7" w:rsidRPr="00357FF7" w:rsidRDefault="00357FF7" w:rsidP="00357FF7">
      <w:r w:rsidRPr="00357FF7">
        <w:rPr>
          <w:b/>
          <w:bCs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5613"/>
      </w:tblGrid>
      <w:tr w:rsidR="00357FF7" w:rsidRPr="00357FF7" w:rsidTr="00357FF7">
        <w:trPr>
          <w:tblCellSpacing w:w="15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Вид кредита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Параметры кредитования</w:t>
            </w:r>
          </w:p>
        </w:tc>
      </w:tr>
      <w:tr w:rsidR="00357FF7" w:rsidRPr="00357FF7" w:rsidTr="00357FF7">
        <w:trPr>
          <w:trHeight w:val="2279"/>
          <w:tblCellSpacing w:w="15" w:type="dxa"/>
        </w:trPr>
        <w:tc>
          <w:tcPr>
            <w:tcW w:w="19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lastRenderedPageBreak/>
              <w:t>Областная программа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«Материнский капитал»</w:t>
            </w:r>
          </w:p>
          <w:p w:rsidR="00357FF7" w:rsidRPr="00357FF7" w:rsidRDefault="00357FF7" w:rsidP="00357FF7">
            <w:r w:rsidRPr="00357FF7">
              <w:t>(для приобретения квартиры или жилого дома)</w:t>
            </w:r>
          </w:p>
          <w:p w:rsidR="00357FF7" w:rsidRPr="00357FF7" w:rsidRDefault="00357FF7" w:rsidP="00357FF7">
            <w:r w:rsidRPr="00357FF7">
              <w:t> </w:t>
            </w:r>
          </w:p>
        </w:tc>
        <w:tc>
          <w:tcPr>
            <w:tcW w:w="29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t>Условия кредитования позволяют получить заём под залог приобретаемого жилья на сумму равную размеру федерального и/или областного материнского капитала, без подтверждения доходов и занятости заемщиков.</w:t>
            </w:r>
          </w:p>
          <w:p w:rsidR="00357FF7" w:rsidRPr="00357FF7" w:rsidRDefault="00357FF7" w:rsidP="00357FF7">
            <w:r w:rsidRPr="00357FF7">
              <w:t>Ежемесячные платежи отсутствуют.</w:t>
            </w:r>
          </w:p>
        </w:tc>
      </w:tr>
    </w:tbl>
    <w:p w:rsidR="00357FF7" w:rsidRPr="00357FF7" w:rsidRDefault="00357FF7" w:rsidP="00357FF7">
      <w:r w:rsidRPr="00357FF7">
        <w:rPr>
          <w:b/>
          <w:bCs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4682"/>
        <w:gridCol w:w="1877"/>
      </w:tblGrid>
      <w:tr w:rsidR="00357FF7" w:rsidRPr="00357FF7" w:rsidTr="00357F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Вид кредита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Размер первого взноса, </w:t>
            </w:r>
            <w:r w:rsidRPr="00357FF7">
              <w:rPr>
                <w:b/>
                <w:bCs/>
              </w:rPr>
              <w:br/>
              <w:t>% от стоимости жилья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Величина процентных ставок</w:t>
            </w:r>
          </w:p>
        </w:tc>
      </w:tr>
      <w:tr w:rsidR="00357FF7" w:rsidRPr="00357FF7" w:rsidTr="00357FF7">
        <w:trPr>
          <w:trHeight w:val="2279"/>
          <w:tblCellSpacing w:w="15" w:type="dxa"/>
        </w:trPr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«Приобретение квартиры на этапе строительства»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от 10% стоимости приобретаемого жилья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  <w:p w:rsidR="00357FF7" w:rsidRPr="00357FF7" w:rsidRDefault="00357FF7" w:rsidP="00357FF7">
            <w:r w:rsidRPr="00357FF7">
              <w:t>(возможно использование на первый взнос средств материнского (семейного) капитала)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6,3 – 9,9%</w:t>
            </w:r>
          </w:p>
        </w:tc>
      </w:tr>
    </w:tbl>
    <w:p w:rsidR="00357FF7" w:rsidRPr="00357FF7" w:rsidRDefault="00357FF7" w:rsidP="00357FF7">
      <w:r w:rsidRPr="00357FF7">
        <w:t> </w:t>
      </w:r>
    </w:p>
    <w:p w:rsidR="00357FF7" w:rsidRPr="00357FF7" w:rsidRDefault="00357FF7" w:rsidP="00357FF7">
      <w:r w:rsidRPr="00357FF7">
        <w:t> </w:t>
      </w: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3790"/>
        <w:gridCol w:w="3260"/>
      </w:tblGrid>
      <w:tr w:rsidR="00357FF7" w:rsidRPr="00357FF7" w:rsidTr="00357FF7">
        <w:trPr>
          <w:trHeight w:val="911"/>
          <w:tblCellSpacing w:w="15" w:type="dxa"/>
        </w:trPr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Вид кредита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Размер первого взноса, </w:t>
            </w:r>
            <w:r w:rsidRPr="00357FF7">
              <w:rPr>
                <w:b/>
                <w:bCs/>
              </w:rPr>
              <w:br/>
              <w:t>% от стоимости жилья</w:t>
            </w:r>
          </w:p>
        </w:tc>
        <w:tc>
          <w:tcPr>
            <w:tcW w:w="3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Величина процентных ставок</w:t>
            </w:r>
          </w:p>
        </w:tc>
      </w:tr>
      <w:tr w:rsidR="00357FF7" w:rsidRPr="00357FF7" w:rsidTr="00357FF7">
        <w:trPr>
          <w:trHeight w:val="1533"/>
          <w:tblCellSpacing w:w="15" w:type="dxa"/>
        </w:trPr>
        <w:tc>
          <w:tcPr>
            <w:tcW w:w="2111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«Приобретение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готового жилья»</w:t>
            </w:r>
          </w:p>
          <w:p w:rsidR="00357FF7" w:rsidRPr="00357FF7" w:rsidRDefault="00357FF7" w:rsidP="00357FF7">
            <w:r w:rsidRPr="00357FF7">
              <w:t>(для покупки квартиры</w:t>
            </w:r>
          </w:p>
          <w:p w:rsidR="00357FF7" w:rsidRPr="00357FF7" w:rsidRDefault="00357FF7" w:rsidP="00357FF7">
            <w:r w:rsidRPr="00357FF7">
              <w:t>на вторичном рынке жилья)</w:t>
            </w:r>
          </w:p>
        </w:tc>
        <w:tc>
          <w:tcPr>
            <w:tcW w:w="376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от 10% стоимости приобретаемого жилья</w:t>
            </w:r>
          </w:p>
          <w:p w:rsidR="00357FF7" w:rsidRPr="00357FF7" w:rsidRDefault="00357FF7" w:rsidP="00357FF7">
            <w:r w:rsidRPr="00357FF7">
              <w:rPr>
                <w:b/>
                <w:bCs/>
              </w:rPr>
              <w:t> </w:t>
            </w:r>
          </w:p>
          <w:p w:rsidR="00357FF7" w:rsidRPr="00357FF7" w:rsidRDefault="00357FF7" w:rsidP="00357FF7">
            <w:r w:rsidRPr="00357FF7">
              <w:t>(возможно использование на первый взнос средств материнского (семейного) капитала)</w:t>
            </w:r>
          </w:p>
        </w:tc>
        <w:tc>
          <w:tcPr>
            <w:tcW w:w="321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8,1 – 10,2%</w:t>
            </w:r>
          </w:p>
        </w:tc>
      </w:tr>
    </w:tbl>
    <w:p w:rsidR="00357FF7" w:rsidRPr="00357FF7" w:rsidRDefault="00357FF7" w:rsidP="00357FF7">
      <w:r w:rsidRPr="00357FF7">
        <w:rPr>
          <w:b/>
          <w:bCs/>
        </w:rPr>
        <w:t> </w:t>
      </w:r>
    </w:p>
    <w:tbl>
      <w:tblPr>
        <w:tblW w:w="8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2115"/>
        <w:gridCol w:w="3672"/>
      </w:tblGrid>
      <w:tr w:rsidR="00357FF7" w:rsidRPr="00357FF7" w:rsidTr="00357FF7">
        <w:trPr>
          <w:trHeight w:val="905"/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Вид кредита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Остаток долга, </w:t>
            </w:r>
            <w:r w:rsidRPr="00357FF7">
              <w:rPr>
                <w:b/>
                <w:bCs/>
              </w:rPr>
              <w:br/>
              <w:t>% от стоимости жилья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Величина процентных ставок</w:t>
            </w:r>
          </w:p>
        </w:tc>
      </w:tr>
      <w:tr w:rsidR="00357FF7" w:rsidRPr="00357FF7" w:rsidTr="00357FF7">
        <w:trPr>
          <w:trHeight w:val="1165"/>
          <w:tblCellSpacing w:w="15" w:type="dxa"/>
        </w:trPr>
        <w:tc>
          <w:tcPr>
            <w:tcW w:w="17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«</w:t>
            </w:r>
            <w:proofErr w:type="spellStart"/>
            <w:r w:rsidRPr="00357FF7">
              <w:rPr>
                <w:b/>
                <w:bCs/>
              </w:rPr>
              <w:t>Перекредитование</w:t>
            </w:r>
            <w:proofErr w:type="spellEnd"/>
            <w:r w:rsidRPr="00357FF7">
              <w:rPr>
                <w:b/>
                <w:bCs/>
              </w:rPr>
              <w:t>»</w:t>
            </w:r>
          </w:p>
          <w:p w:rsidR="00357FF7" w:rsidRPr="00357FF7" w:rsidRDefault="00357FF7" w:rsidP="00357FF7">
            <w:r w:rsidRPr="00357FF7">
              <w:t xml:space="preserve">(для полного погашения задолженности </w:t>
            </w:r>
            <w:r w:rsidRPr="00357FF7">
              <w:lastRenderedPageBreak/>
              <w:t>по действующему ипотечному кредиту (займу)</w:t>
            </w:r>
          </w:p>
        </w:tc>
        <w:tc>
          <w:tcPr>
            <w:tcW w:w="11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lastRenderedPageBreak/>
              <w:t>до 90%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7,7 – 9,8%</w:t>
            </w:r>
          </w:p>
        </w:tc>
      </w:tr>
    </w:tbl>
    <w:p w:rsidR="00357FF7" w:rsidRPr="00357FF7" w:rsidRDefault="00357FF7" w:rsidP="00357FF7">
      <w:r w:rsidRPr="00357FF7">
        <w:lastRenderedPageBreak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1874"/>
        <w:gridCol w:w="4009"/>
      </w:tblGrid>
      <w:tr w:rsidR="00357FF7" w:rsidRPr="00357FF7" w:rsidTr="00357FF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Вид кредита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Размер первого взноса, </w:t>
            </w:r>
            <w:r w:rsidRPr="00357FF7">
              <w:rPr>
                <w:b/>
                <w:bCs/>
              </w:rPr>
              <w:br/>
              <w:t>% от стоимости жилья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Величина процентных ставок</w:t>
            </w:r>
          </w:p>
        </w:tc>
      </w:tr>
      <w:tr w:rsidR="00357FF7" w:rsidRPr="00357FF7" w:rsidTr="00357FF7">
        <w:trPr>
          <w:trHeight w:val="1377"/>
          <w:tblCellSpacing w:w="15" w:type="dxa"/>
        </w:trPr>
        <w:tc>
          <w:tcPr>
            <w:tcW w:w="185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«Военная ипотека»</w:t>
            </w:r>
          </w:p>
          <w:p w:rsidR="00357FF7" w:rsidRPr="00357FF7" w:rsidRDefault="00357FF7" w:rsidP="00357FF7">
            <w:r w:rsidRPr="00357FF7">
              <w:t xml:space="preserve">(для приобретения квартиры, участником </w:t>
            </w:r>
            <w:proofErr w:type="spellStart"/>
            <w:r w:rsidRPr="00357FF7">
              <w:t>накопительно</w:t>
            </w:r>
            <w:proofErr w:type="spellEnd"/>
            <w:r w:rsidRPr="00357FF7">
              <w:t>-ипотечной системы жилищного обеспечения военнослужащих (НИС)</w:t>
            </w:r>
          </w:p>
        </w:tc>
        <w:tc>
          <w:tcPr>
            <w:tcW w:w="1000" w:type="pc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от 20%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7FF7" w:rsidRPr="00357FF7" w:rsidRDefault="00357FF7" w:rsidP="00357FF7">
            <w:r w:rsidRPr="00357FF7">
              <w:rPr>
                <w:b/>
                <w:bCs/>
              </w:rPr>
              <w:t>8,5%</w:t>
            </w:r>
          </w:p>
        </w:tc>
      </w:tr>
    </w:tbl>
    <w:p w:rsidR="00357FF7" w:rsidRPr="00357FF7" w:rsidRDefault="00357FF7" w:rsidP="00357FF7"/>
    <w:p w:rsidR="00357FF7" w:rsidRPr="00357FF7" w:rsidRDefault="00357FF7" w:rsidP="00357FF7">
      <w:r w:rsidRPr="00357FF7">
        <w:t>КОНТАКТНАЯ ИНФОРМАЦИЯ</w:t>
      </w:r>
    </w:p>
    <w:p w:rsidR="00357FF7" w:rsidRPr="00357FF7" w:rsidRDefault="00357FF7" w:rsidP="00357FF7"/>
    <w:p w:rsidR="00357FF7" w:rsidRPr="00357FF7" w:rsidRDefault="00357FF7" w:rsidP="00357FF7">
      <w:proofErr w:type="spellStart"/>
      <w:r w:rsidRPr="00357FF7">
        <w:t>г.Кемерово</w:t>
      </w:r>
      <w:proofErr w:type="spellEnd"/>
      <w:r w:rsidRPr="00357FF7">
        <w:t>, пр. Октябрьский, 51, тел. (384-2) 900-550</w:t>
      </w:r>
    </w:p>
    <w:p w:rsidR="00357FF7" w:rsidRPr="00357FF7" w:rsidRDefault="00357FF7" w:rsidP="00357FF7">
      <w:r w:rsidRPr="00357FF7">
        <w:t>г. Новокузнецк, ул. Павловского, 11 «А» тел. (3843) 200-550, 46-52-01.</w:t>
      </w:r>
    </w:p>
    <w:p w:rsidR="00357FF7" w:rsidRPr="00357FF7" w:rsidRDefault="00357FF7" w:rsidP="00357FF7">
      <w:r w:rsidRPr="00357FF7">
        <w:t>г. Ленинск-Кузнецкий, пр. Текстильщиков, 14, (МФЦ), тел (384-56) 49-550.</w:t>
      </w:r>
    </w:p>
    <w:p w:rsidR="00357FF7" w:rsidRPr="00357FF7" w:rsidRDefault="00357FF7" w:rsidP="00357FF7"/>
    <w:p w:rsidR="00357FF7" w:rsidRPr="00357FF7" w:rsidRDefault="00357FF7" w:rsidP="00357FF7">
      <w:r w:rsidRPr="00357FF7">
        <w:t>Адрес в Интернете: </w:t>
      </w:r>
      <w:hyperlink r:id="rId4" w:tgtFrame="_blank" w:history="1">
        <w:r w:rsidRPr="00357FF7">
          <w:rPr>
            <w:rStyle w:val="a3"/>
          </w:rPr>
          <w:t>www.aigk-ko.ru</w:t>
        </w:r>
      </w:hyperlink>
    </w:p>
    <w:p w:rsidR="0008738F" w:rsidRDefault="0008738F"/>
    <w:sectPr w:rsidR="0008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CE"/>
    <w:rsid w:val="0008738F"/>
    <w:rsid w:val="001526CE"/>
    <w:rsid w:val="0035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E976"/>
  <w15:chartTrackingRefBased/>
  <w15:docId w15:val="{E8A1A45F-ECC3-4706-842D-5C49B7C1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gk-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2025-02-13T05:13:00Z</dcterms:created>
  <dcterms:modified xsi:type="dcterms:W3CDTF">2025-02-13T05:14:00Z</dcterms:modified>
</cp:coreProperties>
</file>